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5A" w:rsidRPr="00F3311C" w:rsidRDefault="00F3311C" w:rsidP="00F3311C"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A intimação do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causídico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deve seguir algumas regras específicas. O estatuto da OAB, ratificado pela Lei 8.906/94 legitima o procedimento adequado para a convocação do advogado com o fim de expor informações, conforme o feito existente. Tanto no inquérito, como no processo judicial, deve ser obedecida a regra contida no Regulamento e no Estatuto da Ordem.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De plano, poderá haver justa causa, caso inexista a aplicação desse ato, o que pode configurar irregularidade sanável, mas passível de escusa para ausência do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causídico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Não é preciso resposta da OAB, mas apenas sua notificação que, em momento oportuno e discriminado, em local e data específicas, o advogado será ouvido. Situação que levará a Ordem apresentar um advogado para acompanhar o intimando, e assim primar pela lídima aplicação da justiça.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O vaticínio jurídico que acoberta tudo isso advém dos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Forte"/>
          <w:rFonts w:ascii="Arial" w:hAnsi="Arial" w:cs="Arial"/>
          <w:color w:val="000000"/>
          <w:sz w:val="21"/>
          <w:szCs w:val="21"/>
          <w:bdr w:val="none" w:sz="0" w:space="0" w:color="auto" w:frame="1"/>
        </w:rPr>
        <w:t>arts</w:t>
      </w:r>
      <w:proofErr w:type="spellEnd"/>
      <w:r>
        <w:rPr>
          <w:rStyle w:val="Forte"/>
          <w:rFonts w:ascii="Arial" w:hAnsi="Arial" w:cs="Arial"/>
          <w:color w:val="000000"/>
          <w:sz w:val="21"/>
          <w:szCs w:val="21"/>
          <w:bdr w:val="none" w:sz="0" w:space="0" w:color="auto" w:frame="1"/>
        </w:rPr>
        <w:t>. 3º, 4º, 5º e 6º, III, do Código de Processo penal, c/c art. 144, IV, § 4º, da Constituição Federal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e,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outrossim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, consoante exposição do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Forte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art. 16, do Regulamento Geral do Estatuto da Advocacia e da OAB, c/c </w:t>
      </w:r>
      <w:proofErr w:type="spellStart"/>
      <w:r>
        <w:rPr>
          <w:rStyle w:val="Forte"/>
          <w:rFonts w:ascii="Arial" w:hAnsi="Arial" w:cs="Arial"/>
          <w:color w:val="000000"/>
          <w:sz w:val="21"/>
          <w:szCs w:val="21"/>
          <w:bdr w:val="none" w:sz="0" w:space="0" w:color="auto" w:frame="1"/>
        </w:rPr>
        <w:t>arts</w:t>
      </w:r>
      <w:proofErr w:type="spellEnd"/>
      <w:r>
        <w:rPr>
          <w:rStyle w:val="Forte"/>
          <w:rFonts w:ascii="Arial" w:hAnsi="Arial" w:cs="Arial"/>
          <w:color w:val="000000"/>
          <w:sz w:val="21"/>
          <w:szCs w:val="21"/>
          <w:bdr w:val="none" w:sz="0" w:space="0" w:color="auto" w:frame="1"/>
        </w:rPr>
        <w:t>. 54, V, e 78, da Lei Ordinária Federal nº 8.906/94.</w:t>
      </w:r>
    </w:p>
    <w:sectPr w:rsidR="00843E5A" w:rsidRPr="00F33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F3311C"/>
    <w:rsid w:val="00843E5A"/>
    <w:rsid w:val="00F3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3311C"/>
  </w:style>
  <w:style w:type="character" w:styleId="Forte">
    <w:name w:val="Strong"/>
    <w:basedOn w:val="Fontepargpadro"/>
    <w:uiPriority w:val="22"/>
    <w:qFormat/>
    <w:rsid w:val="00F331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957</Characters>
  <Application>Microsoft Office Word</Application>
  <DocSecurity>0</DocSecurity>
  <Lines>7</Lines>
  <Paragraphs>2</Paragraphs>
  <ScaleCrop>false</ScaleCrop>
  <Company>amdepol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amdepol_presidente</dc:creator>
  <cp:keywords/>
  <dc:description/>
  <cp:lastModifiedBy>amdepol_presidente</cp:lastModifiedBy>
  <cp:revision>3</cp:revision>
  <dcterms:created xsi:type="dcterms:W3CDTF">2013-12-15T00:56:00Z</dcterms:created>
  <dcterms:modified xsi:type="dcterms:W3CDTF">2013-12-15T01:03:00Z</dcterms:modified>
</cp:coreProperties>
</file>